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0B04" w14:textId="77777777" w:rsidR="00B27AE4" w:rsidRPr="008D69EA" w:rsidRDefault="00B27AE4" w:rsidP="00680310">
      <w:pPr>
        <w:pStyle w:val="SOPLevel1"/>
        <w:spacing w:before="120" w:after="120"/>
      </w:pPr>
      <w:bookmarkStart w:id="0" w:name="_GoBack"/>
      <w:bookmarkEnd w:id="0"/>
      <w:r w:rsidRPr="008D69EA">
        <w:t>PURPOSE</w:t>
      </w:r>
    </w:p>
    <w:p w14:paraId="796041F6" w14:textId="77777777" w:rsidR="00B27AE4" w:rsidRPr="008D69EA" w:rsidRDefault="00B27AE4" w:rsidP="00BA6AAD">
      <w:pPr>
        <w:pStyle w:val="SOPLevel2"/>
      </w:pPr>
      <w:r w:rsidRPr="008D69EA">
        <w:t>This procedure establishes the process to complete daily tasks required to monitor the research review process.</w:t>
      </w:r>
    </w:p>
    <w:p w14:paraId="7CCF6C54" w14:textId="77777777" w:rsidR="00B27AE4" w:rsidRPr="008D69EA" w:rsidRDefault="00B27AE4" w:rsidP="00BA6AAD">
      <w:pPr>
        <w:pStyle w:val="SOPLevel2"/>
      </w:pPr>
      <w:bookmarkStart w:id="1" w:name="OLE_LINK3"/>
      <w:r w:rsidRPr="008D69EA">
        <w:t>The process begins each day.</w:t>
      </w:r>
    </w:p>
    <w:p w14:paraId="3C7BDD5C" w14:textId="77777777" w:rsidR="00B27AE4" w:rsidRPr="008D69EA" w:rsidRDefault="00B27AE4" w:rsidP="00BA6AAD">
      <w:pPr>
        <w:pStyle w:val="SOPLevel2"/>
      </w:pPr>
      <w:r w:rsidRPr="008D69EA">
        <w:t>The process ends when the tasks have been completed</w:t>
      </w:r>
      <w:bookmarkEnd w:id="1"/>
      <w:r w:rsidRPr="008D69EA">
        <w:t>.</w:t>
      </w:r>
    </w:p>
    <w:p w14:paraId="76E7DC39" w14:textId="77777777" w:rsidR="00B27AE4" w:rsidRPr="008D69EA" w:rsidRDefault="00B27AE4" w:rsidP="00680310">
      <w:pPr>
        <w:pStyle w:val="SOPLevel1"/>
        <w:spacing w:before="120" w:after="120"/>
      </w:pPr>
      <w:r w:rsidRPr="008D69EA">
        <w:t>REVISIONS FROM PREVIOUS VERSION</w:t>
      </w:r>
    </w:p>
    <w:p w14:paraId="37F873B0" w14:textId="77777777" w:rsidR="00B27AE4" w:rsidRPr="008D69EA" w:rsidRDefault="00B27AE4" w:rsidP="00492E11">
      <w:pPr>
        <w:pStyle w:val="SOPLevel2"/>
      </w:pPr>
      <w:r w:rsidRPr="008D69EA">
        <w:t>None</w:t>
      </w:r>
    </w:p>
    <w:p w14:paraId="474A1C6A" w14:textId="6485F017" w:rsidR="00276E6D" w:rsidRPr="008D69EA" w:rsidRDefault="00B27AE4" w:rsidP="00680310">
      <w:pPr>
        <w:pStyle w:val="SOPLevel1"/>
        <w:spacing w:before="120" w:after="120"/>
      </w:pPr>
      <w:r w:rsidRPr="008D69EA">
        <w:t>POLICY</w:t>
      </w:r>
    </w:p>
    <w:p w14:paraId="63703B0F" w14:textId="2058D12C" w:rsidR="00BA5B77" w:rsidRDefault="00276E6D" w:rsidP="00E27893">
      <w:pPr>
        <w:pStyle w:val="SOPLevel2"/>
        <w:ind w:left="936" w:hanging="576"/>
      </w:pPr>
      <w:r w:rsidRPr="00276E6D">
        <w:t xml:space="preserve">The </w:t>
      </w:r>
      <w:r>
        <w:t>eIRB</w:t>
      </w:r>
      <w:r w:rsidRPr="00276E6D">
        <w:t xml:space="preserve"> checks the database for individuals whose training will lapse in the next 25 business days and sends “TEMPLATE LETTER: Training Reminder (HRP-531).”</w:t>
      </w:r>
    </w:p>
    <w:p w14:paraId="0A5D4AE5" w14:textId="3A12642B" w:rsidR="00BA5B77" w:rsidRDefault="00BA5B77" w:rsidP="00E27893">
      <w:pPr>
        <w:pStyle w:val="SOPLevel2"/>
        <w:ind w:left="936" w:hanging="576"/>
      </w:pPr>
      <w:r w:rsidRPr="00276E6D">
        <w:t xml:space="preserve">The </w:t>
      </w:r>
      <w:r>
        <w:t>eIRB</w:t>
      </w:r>
      <w:r w:rsidRPr="00276E6D">
        <w:t xml:space="preserve"> checks the database for protocols whose continuing review progress report is due in 25 business days and sends “TEMPLATE LETTER: Continuing Review Reminder (HRP-530)”</w:t>
      </w:r>
    </w:p>
    <w:p w14:paraId="194DFE94" w14:textId="77777777" w:rsidR="00BA5B77" w:rsidRDefault="00B27AE4" w:rsidP="00BA5B77">
      <w:pPr>
        <w:pStyle w:val="SOPLevel1"/>
      </w:pPr>
      <w:r w:rsidRPr="008D69EA">
        <w:t>RESPONSIBILITIES</w:t>
      </w:r>
      <w:r w:rsidR="00276E6D">
        <w:t xml:space="preserve"> </w:t>
      </w:r>
    </w:p>
    <w:p w14:paraId="56A0F521" w14:textId="5D90DBD2" w:rsidR="00B27AE4" w:rsidRDefault="00B27AE4" w:rsidP="00BA5B77">
      <w:pPr>
        <w:pStyle w:val="SOPLevel2"/>
      </w:pPr>
      <w:r w:rsidRPr="008D69EA">
        <w:t>IRB staff members are responsible for carrying out this procedure.</w:t>
      </w:r>
    </w:p>
    <w:p w14:paraId="77E8C9AD" w14:textId="77777777" w:rsidR="00B27AE4" w:rsidRPr="008D69EA" w:rsidRDefault="00B27AE4" w:rsidP="00680310">
      <w:pPr>
        <w:pStyle w:val="SOPLevel1"/>
        <w:spacing w:before="120" w:after="120"/>
      </w:pPr>
      <w:r w:rsidRPr="008D69EA">
        <w:t>PROCEDURE</w:t>
      </w:r>
    </w:p>
    <w:p w14:paraId="45F5B339" w14:textId="77777777" w:rsidR="00B27AE4" w:rsidRPr="008D69EA" w:rsidRDefault="00B27AE4" w:rsidP="002A0216">
      <w:pPr>
        <w:pStyle w:val="SOPLevel2"/>
      </w:pPr>
      <w:bookmarkStart w:id="2" w:name="OLE_LINK1"/>
      <w:bookmarkStart w:id="3" w:name="OLE_LINK2"/>
      <w:r w:rsidRPr="008D69EA">
        <w:t>Check for emergency uses where the IRB has not received a report, within 5 days:</w:t>
      </w:r>
    </w:p>
    <w:p w14:paraId="7DE97E46" w14:textId="77777777" w:rsidR="00B27AE4" w:rsidRPr="008D69EA" w:rsidRDefault="00B27AE4" w:rsidP="002A0216">
      <w:pPr>
        <w:pStyle w:val="SOPLevel3"/>
      </w:pPr>
      <w:r w:rsidRPr="008D69EA">
        <w:t>Complete and send “TEMPLATE LETTER: Failure to Submit Emergency Use Report (HRP-551).”</w:t>
      </w:r>
    </w:p>
    <w:p w14:paraId="019E4B34" w14:textId="77777777" w:rsidR="00B27AE4" w:rsidRPr="008D69EA" w:rsidRDefault="003F7F42" w:rsidP="005A5225">
      <w:pPr>
        <w:pStyle w:val="SOPLevel3"/>
      </w:pPr>
      <w:r>
        <w:t>Consider placing</w:t>
      </w:r>
      <w:r w:rsidR="00B27AE4" w:rsidRPr="008D69EA">
        <w:t xml:space="preserve"> the principal investigator on the </w:t>
      </w:r>
      <w:r w:rsidR="00B27AE4" w:rsidRPr="008D69EA">
        <w:rPr>
          <w:u w:val="double"/>
        </w:rPr>
        <w:t>Restricted</w:t>
      </w:r>
      <w:r w:rsidR="00B27AE4" w:rsidRPr="008D69EA">
        <w:t xml:space="preserve"> list.</w:t>
      </w:r>
    </w:p>
    <w:p w14:paraId="30B7C276" w14:textId="77777777" w:rsidR="00B27AE4" w:rsidRPr="00ED6CD8" w:rsidRDefault="00B27AE4" w:rsidP="002A0216">
      <w:pPr>
        <w:pStyle w:val="SOPLevel3"/>
        <w:rPr>
          <w:color w:val="000000"/>
        </w:rPr>
      </w:pPr>
      <w:r w:rsidRPr="00ED6CD8">
        <w:rPr>
          <w:color w:val="000000"/>
        </w:rPr>
        <w:t xml:space="preserve">Process the failure to submit as a </w:t>
      </w:r>
      <w:r w:rsidRPr="00ED6CD8">
        <w:rPr>
          <w:color w:val="000000"/>
          <w:u w:val="double"/>
        </w:rPr>
        <w:t>Finding of Non-Compliance</w:t>
      </w:r>
      <w:r w:rsidRPr="00ED6CD8">
        <w:rPr>
          <w:color w:val="000000"/>
        </w:rPr>
        <w:t xml:space="preserve"> under “SOP: New Information (HRP-024).”</w:t>
      </w:r>
    </w:p>
    <w:p w14:paraId="14AC0808" w14:textId="77777777" w:rsidR="00B27AE4" w:rsidRPr="00A275CC" w:rsidRDefault="00B27AE4" w:rsidP="00554F24">
      <w:pPr>
        <w:pStyle w:val="SOPLevel2"/>
      </w:pPr>
      <w:r w:rsidRPr="00A275CC">
        <w:t>Check for continuing review progress reports that have not been submitted 30 days prior to protocol expiration:</w:t>
      </w:r>
    </w:p>
    <w:p w14:paraId="26BCCDBF" w14:textId="77777777" w:rsidR="00B27AE4" w:rsidRPr="00A275CC" w:rsidRDefault="00B27AE4" w:rsidP="00554F24">
      <w:pPr>
        <w:pStyle w:val="SOPLevel3"/>
      </w:pPr>
      <w:r w:rsidRPr="00A275CC">
        <w:t>Complete and send “TEMPLATE LETTER: Failure to Submit Continuing Review (HRP-550).”</w:t>
      </w:r>
    </w:p>
    <w:p w14:paraId="342DE860" w14:textId="77777777" w:rsidR="00B27AE4" w:rsidRPr="00A275CC" w:rsidRDefault="003F7F42" w:rsidP="005A5225">
      <w:pPr>
        <w:pStyle w:val="SOPLevel3"/>
      </w:pPr>
      <w:r w:rsidRPr="00A275CC">
        <w:t>Consider placing</w:t>
      </w:r>
      <w:r w:rsidR="00B27AE4" w:rsidRPr="00A275CC">
        <w:t xml:space="preserve"> the principal investigator on the </w:t>
      </w:r>
      <w:r w:rsidR="00B27AE4" w:rsidRPr="00A275CC">
        <w:rPr>
          <w:u w:val="double"/>
        </w:rPr>
        <w:t>Restricted</w:t>
      </w:r>
      <w:r w:rsidR="00B27AE4" w:rsidRPr="00A275CC">
        <w:t xml:space="preserve"> list.</w:t>
      </w:r>
    </w:p>
    <w:p w14:paraId="60386DBF" w14:textId="77777777" w:rsidR="00B27AE4" w:rsidRPr="00A275CC" w:rsidRDefault="00B27AE4" w:rsidP="00554F24">
      <w:pPr>
        <w:pStyle w:val="SOPLevel3"/>
      </w:pPr>
      <w:r w:rsidRPr="00A275CC">
        <w:t xml:space="preserve">Process the failure to submit as a </w:t>
      </w:r>
      <w:r w:rsidRPr="00A275CC">
        <w:rPr>
          <w:u w:val="double"/>
        </w:rPr>
        <w:t>Finding of Non-Compliance</w:t>
      </w:r>
      <w:r w:rsidRPr="00A275CC">
        <w:t xml:space="preserve"> under “SOP: New Information (HRP-024).”</w:t>
      </w:r>
    </w:p>
    <w:p w14:paraId="6FD729CA" w14:textId="171EB5AB" w:rsidR="00B27AE4" w:rsidRPr="008D69EA" w:rsidRDefault="00B27AE4" w:rsidP="005A5225">
      <w:pPr>
        <w:pStyle w:val="SOPLevel2"/>
      </w:pPr>
      <w:r w:rsidRPr="008D69EA">
        <w:t>Check for individuals whose training has lapsed:</w:t>
      </w:r>
    </w:p>
    <w:bookmarkEnd w:id="2"/>
    <w:bookmarkEnd w:id="3"/>
    <w:p w14:paraId="2C6B1409" w14:textId="77777777" w:rsidR="00B27AE4" w:rsidRPr="008D69EA" w:rsidRDefault="00B27AE4" w:rsidP="005A5225">
      <w:pPr>
        <w:pStyle w:val="SOPLevel3"/>
      </w:pPr>
      <w:r w:rsidRPr="008D69EA">
        <w:t>Complete and send the “TEMPLATE LETTER: Failure to Undergo Training (HRP-554).”</w:t>
      </w:r>
    </w:p>
    <w:p w14:paraId="22EC553E" w14:textId="77777777" w:rsidR="00B27AE4" w:rsidRPr="008D69EA" w:rsidRDefault="003F7F42" w:rsidP="005A5225">
      <w:pPr>
        <w:pStyle w:val="SOPLevel3"/>
      </w:pPr>
      <w:r>
        <w:t>Consider placing</w:t>
      </w:r>
      <w:r w:rsidR="00B27AE4" w:rsidRPr="008D69EA">
        <w:t xml:space="preserve"> the principal investigator on the </w:t>
      </w:r>
      <w:r w:rsidR="00B27AE4" w:rsidRPr="008D69EA">
        <w:rPr>
          <w:u w:val="double"/>
        </w:rPr>
        <w:t>Restricted</w:t>
      </w:r>
      <w:r w:rsidR="00B27AE4" w:rsidRPr="008D69EA">
        <w:t xml:space="preserve"> list.</w:t>
      </w:r>
    </w:p>
    <w:p w14:paraId="5F8EF94C" w14:textId="77777777" w:rsidR="00B27AE4" w:rsidRPr="008D69EA" w:rsidRDefault="00B27AE4" w:rsidP="005A5225">
      <w:pPr>
        <w:pStyle w:val="SOPLevel3"/>
      </w:pPr>
      <w:r w:rsidRPr="008D69EA">
        <w:t xml:space="preserve">Process the failure to submit as a </w:t>
      </w:r>
      <w:r w:rsidRPr="008D69EA">
        <w:rPr>
          <w:u w:val="double"/>
        </w:rPr>
        <w:t>Finding of Non-Compliance</w:t>
      </w:r>
      <w:r w:rsidRPr="008D69EA">
        <w:t xml:space="preserve"> under “SOP: New Information (HRP-024).”</w:t>
      </w:r>
    </w:p>
    <w:p w14:paraId="0AFEC748" w14:textId="77777777" w:rsidR="00B27AE4" w:rsidRPr="008D69EA" w:rsidRDefault="00B27AE4" w:rsidP="005A5225">
      <w:pPr>
        <w:pStyle w:val="SOPLevel3"/>
      </w:pPr>
      <w:r w:rsidRPr="008D69EA">
        <w:t>If the individual is an IRB member, Follow “SOP: IRB Membership Removal (HRP-083).”</w:t>
      </w:r>
    </w:p>
    <w:p w14:paraId="6B2FD37F" w14:textId="77777777" w:rsidR="00B27AE4" w:rsidRPr="00A275CC" w:rsidRDefault="00B27AE4" w:rsidP="00017F33">
      <w:pPr>
        <w:pStyle w:val="SOPLevel2"/>
      </w:pPr>
      <w:r w:rsidRPr="00A275CC">
        <w:t>Check for protocols that have expired due to lack of continuing review:</w:t>
      </w:r>
    </w:p>
    <w:p w14:paraId="24D18DC6" w14:textId="77777777" w:rsidR="00B27AE4" w:rsidRPr="00A275CC" w:rsidRDefault="00B27AE4" w:rsidP="00017F33">
      <w:pPr>
        <w:pStyle w:val="SOPLevel3"/>
      </w:pPr>
      <w:r w:rsidRPr="00A275CC">
        <w:t>Complete and send the “TEMPLATE LETTER: Expiration of IRB Approval (HRP-533).”</w:t>
      </w:r>
    </w:p>
    <w:p w14:paraId="1638A84B" w14:textId="77777777" w:rsidR="00B27AE4" w:rsidRPr="00A275CC" w:rsidRDefault="00B27AE4" w:rsidP="00017F33">
      <w:pPr>
        <w:pStyle w:val="SOPLevel3"/>
      </w:pPr>
      <w:r w:rsidRPr="00A275CC">
        <w:t>Follow “SOP: Expiration of IRB Approval (HRP-063)”</w:t>
      </w:r>
    </w:p>
    <w:p w14:paraId="12C3C978" w14:textId="77777777" w:rsidR="00500825" w:rsidRDefault="00500825" w:rsidP="00500825">
      <w:pPr>
        <w:pStyle w:val="SOPLevel2"/>
      </w:pPr>
      <w:r>
        <w:t>Check for protocols that do not require continuing review:</w:t>
      </w:r>
    </w:p>
    <w:p w14:paraId="7C14CB5E" w14:textId="77777777" w:rsidR="00500825" w:rsidRPr="00500825" w:rsidRDefault="00500825">
      <w:pPr>
        <w:pStyle w:val="SOPLevel3"/>
      </w:pPr>
      <w:r>
        <w:t>Complete and send the “TEMPLATE LETTER: Annual</w:t>
      </w:r>
      <w:r w:rsidR="005B0234">
        <w:t xml:space="preserve"> Reminder (HRP-535)</w:t>
      </w:r>
      <w:r w:rsidR="0047738D">
        <w:t>”</w:t>
      </w:r>
    </w:p>
    <w:p w14:paraId="169D040A" w14:textId="77777777" w:rsidR="00B27AE4" w:rsidRPr="008D69EA" w:rsidRDefault="00B27AE4" w:rsidP="00680310">
      <w:pPr>
        <w:pStyle w:val="SOPLevel1"/>
        <w:keepNext/>
        <w:spacing w:before="120" w:after="120"/>
      </w:pPr>
      <w:r w:rsidRPr="008D69EA">
        <w:lastRenderedPageBreak/>
        <w:t>MATERIALS</w:t>
      </w:r>
    </w:p>
    <w:p w14:paraId="20B0AF5A" w14:textId="77777777" w:rsidR="00B27AE4" w:rsidRPr="008D69EA" w:rsidRDefault="00B27AE4" w:rsidP="00680310">
      <w:pPr>
        <w:pStyle w:val="SOPLevel2"/>
        <w:keepNext/>
      </w:pPr>
      <w:r w:rsidRPr="008D69EA">
        <w:t>SOP: New Information (HRP-024)</w:t>
      </w:r>
    </w:p>
    <w:p w14:paraId="3543E09E" w14:textId="77777777" w:rsidR="00B27AE4" w:rsidRPr="008D69EA" w:rsidRDefault="00B27AE4" w:rsidP="00680310">
      <w:pPr>
        <w:pStyle w:val="SOPLevel2"/>
        <w:keepNext/>
      </w:pPr>
      <w:r w:rsidRPr="008D69EA">
        <w:t>SOP: Expiration of IRB Approval (HRP-063)</w:t>
      </w:r>
    </w:p>
    <w:p w14:paraId="080CEDD6" w14:textId="77777777" w:rsidR="00B27AE4" w:rsidRPr="008D69EA" w:rsidRDefault="00B27AE4" w:rsidP="00680310">
      <w:pPr>
        <w:pStyle w:val="SOPLevel2"/>
        <w:keepNext/>
      </w:pPr>
      <w:r w:rsidRPr="008D69EA">
        <w:t>SOP: IRB Membership Removal (HRP-083)</w:t>
      </w:r>
    </w:p>
    <w:p w14:paraId="730CD573" w14:textId="77777777" w:rsidR="00B27AE4" w:rsidRPr="00E27893" w:rsidRDefault="00B27AE4" w:rsidP="00680310">
      <w:pPr>
        <w:pStyle w:val="SOPLevel2"/>
        <w:keepNext/>
      </w:pPr>
      <w:r w:rsidRPr="00E27893">
        <w:t>TEMPLATE LETTER: Continuing Review Reminder (HRP-530)</w:t>
      </w:r>
    </w:p>
    <w:p w14:paraId="4E658B25" w14:textId="77777777" w:rsidR="00B27AE4" w:rsidRPr="00A275CC" w:rsidRDefault="00B27AE4" w:rsidP="00680310">
      <w:pPr>
        <w:pStyle w:val="SOPLevel2"/>
        <w:keepNext/>
      </w:pPr>
      <w:r w:rsidRPr="00A275CC">
        <w:t>TEMPLATE LETTER: Expiration of IRB Approval (HRP-533)</w:t>
      </w:r>
    </w:p>
    <w:p w14:paraId="2897F9B6" w14:textId="77777777" w:rsidR="00B27AE4" w:rsidRPr="006C7D8C" w:rsidRDefault="00B27AE4" w:rsidP="00680310">
      <w:pPr>
        <w:pStyle w:val="SOPLevel2"/>
        <w:keepNext/>
      </w:pPr>
      <w:r w:rsidRPr="006C7D8C">
        <w:t>TEMPLATE LETTER: Training Reminder (HRP-531)</w:t>
      </w:r>
    </w:p>
    <w:p w14:paraId="44CADFFE" w14:textId="77777777" w:rsidR="005B0234" w:rsidRPr="006C7D8C" w:rsidRDefault="005B0234" w:rsidP="00680310">
      <w:pPr>
        <w:pStyle w:val="SOPLevel2"/>
        <w:keepNext/>
      </w:pPr>
      <w:r w:rsidRPr="006C7D8C">
        <w:t>TEMPLATE LETTER: Annual Reminder (HRP-535)</w:t>
      </w:r>
    </w:p>
    <w:p w14:paraId="69538AD7" w14:textId="77777777" w:rsidR="00B27AE4" w:rsidRPr="008D69EA" w:rsidRDefault="00B27AE4" w:rsidP="00680310">
      <w:pPr>
        <w:pStyle w:val="SOPLevel2"/>
        <w:keepNext/>
      </w:pPr>
      <w:r w:rsidRPr="008D69EA">
        <w:t>TEMPLATE LETTER: Failure to Submit Emergency Use Protocol (HRP-553)</w:t>
      </w:r>
    </w:p>
    <w:p w14:paraId="45023E22" w14:textId="77777777" w:rsidR="00B27AE4" w:rsidRPr="008D69EA" w:rsidRDefault="00B27AE4" w:rsidP="00680310">
      <w:pPr>
        <w:pStyle w:val="SOPLevel2"/>
        <w:keepNext/>
      </w:pPr>
      <w:r w:rsidRPr="008D69EA">
        <w:t>TEMPLATE LETTER: Failure to Submit Emergency Use Report (HRP-551)</w:t>
      </w:r>
    </w:p>
    <w:p w14:paraId="02168B00" w14:textId="77777777" w:rsidR="00B27AE4" w:rsidRPr="008D69EA" w:rsidRDefault="00B27AE4" w:rsidP="00680310">
      <w:pPr>
        <w:pStyle w:val="SOPLevel2"/>
        <w:keepNext/>
      </w:pPr>
      <w:r w:rsidRPr="008D69EA">
        <w:t>TEMPLATE LETTER: Failure to Undergo Training (HRP-554)</w:t>
      </w:r>
    </w:p>
    <w:p w14:paraId="35DF4103" w14:textId="77777777" w:rsidR="00B27AE4" w:rsidRPr="00A275CC" w:rsidRDefault="00B27AE4" w:rsidP="00680310">
      <w:pPr>
        <w:pStyle w:val="SOPLevel2"/>
        <w:keepNext/>
      </w:pPr>
      <w:r w:rsidRPr="00A275CC">
        <w:t>TEMPLATE LETTER: Failure to Submit Continuing Review (HRP-550)</w:t>
      </w:r>
    </w:p>
    <w:p w14:paraId="50CDEAE8" w14:textId="77777777" w:rsidR="00B27AE4" w:rsidRPr="008D69EA" w:rsidRDefault="00B27AE4" w:rsidP="00680310">
      <w:pPr>
        <w:pStyle w:val="SOPLevel1"/>
        <w:spacing w:before="120" w:after="120"/>
      </w:pPr>
      <w:r w:rsidRPr="008D69EA">
        <w:t>REFERENCES</w:t>
      </w:r>
    </w:p>
    <w:p w14:paraId="06B99675" w14:textId="77777777" w:rsidR="00B27AE4" w:rsidRPr="008D69EA" w:rsidRDefault="00B27AE4" w:rsidP="00F22A22">
      <w:pPr>
        <w:pStyle w:val="SOPLevel2"/>
      </w:pPr>
      <w:r w:rsidRPr="008D69EA">
        <w:t>None</w:t>
      </w:r>
    </w:p>
    <w:p w14:paraId="18CDC79F" w14:textId="77777777" w:rsidR="005B0BF6" w:rsidRDefault="005B0BF6"/>
    <w:sectPr w:rsidR="005B0BF6" w:rsidSect="001372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1440" w:bottom="1440" w:left="144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047DF" w14:textId="77777777" w:rsidR="0046568E" w:rsidRDefault="0046568E">
      <w:pPr>
        <w:spacing w:after="0" w:line="240" w:lineRule="auto"/>
      </w:pPr>
      <w:r>
        <w:separator/>
      </w:r>
    </w:p>
  </w:endnote>
  <w:endnote w:type="continuationSeparator" w:id="0">
    <w:p w14:paraId="5DED76B4" w14:textId="77777777" w:rsidR="0046568E" w:rsidRDefault="0046568E">
      <w:pPr>
        <w:spacing w:after="0" w:line="240" w:lineRule="auto"/>
      </w:pPr>
      <w:r>
        <w:continuationSeparator/>
      </w:r>
    </w:p>
  </w:endnote>
  <w:endnote w:type="continuationNotice" w:id="1">
    <w:p w14:paraId="7E5A547A" w14:textId="77777777" w:rsidR="0046568E" w:rsidRDefault="004656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E56A7" w14:textId="77777777" w:rsidR="00E87B7E" w:rsidRDefault="00E87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65C8C" w14:textId="77777777" w:rsidR="00B72D67" w:rsidRDefault="00B72D67" w:rsidP="00B72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A72A" w14:textId="77777777" w:rsidR="00E87B7E" w:rsidRDefault="00E87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EEF0F" w14:textId="77777777" w:rsidR="0046568E" w:rsidRDefault="0046568E">
      <w:pPr>
        <w:spacing w:after="0" w:line="240" w:lineRule="auto"/>
      </w:pPr>
      <w:r>
        <w:separator/>
      </w:r>
    </w:p>
  </w:footnote>
  <w:footnote w:type="continuationSeparator" w:id="0">
    <w:p w14:paraId="3C432D59" w14:textId="77777777" w:rsidR="0046568E" w:rsidRDefault="0046568E">
      <w:pPr>
        <w:spacing w:after="0" w:line="240" w:lineRule="auto"/>
      </w:pPr>
      <w:r>
        <w:continuationSeparator/>
      </w:r>
    </w:p>
  </w:footnote>
  <w:footnote w:type="continuationNotice" w:id="1">
    <w:p w14:paraId="545D5B42" w14:textId="77777777" w:rsidR="0046568E" w:rsidRDefault="004656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3840" w14:textId="77777777" w:rsidR="00E87B7E" w:rsidRDefault="00E87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B72D67" w14:paraId="240D4042" w14:textId="77777777" w:rsidTr="00B72D67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F9F7FCF" w14:textId="4015EB96" w:rsidR="00B72D67" w:rsidRDefault="00276E6D" w:rsidP="00B72D67">
          <w:bookmarkStart w:id="4" w:name="_Hlk532592326"/>
          <w:bookmarkStart w:id="5" w:name="_Hlk532591909"/>
          <w:r>
            <w:rPr>
              <w:noProof/>
              <w:sz w:val="20"/>
            </w:rPr>
            <w:drawing>
              <wp:inline distT="0" distB="0" distL="0" distR="0" wp14:anchorId="66DF0C7F" wp14:editId="15EF3F8D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F7087B" w14:textId="6130F391" w:rsidR="00B72D67" w:rsidRPr="00B72D67" w:rsidRDefault="00B72D67" w:rsidP="00B72D67">
          <w:pPr>
            <w:pStyle w:val="SOPName"/>
            <w:spacing w:before="120" w:after="120"/>
            <w:jc w:val="center"/>
            <w:rPr>
              <w:rFonts w:cs="Arial"/>
            </w:rPr>
          </w:pPr>
          <w:r w:rsidRPr="00B72D67">
            <w:rPr>
              <w:rStyle w:val="SOPLeader"/>
              <w:rFonts w:ascii="Arial" w:hAnsi="Arial" w:cs="Arial"/>
            </w:rPr>
            <w:t xml:space="preserve">SOP: </w:t>
          </w:r>
          <w:r>
            <w:rPr>
              <w:rStyle w:val="SOPLeader"/>
              <w:rFonts w:ascii="Arial" w:hAnsi="Arial" w:cs="Arial"/>
            </w:rPr>
            <w:t>Daily Tasks</w:t>
          </w:r>
        </w:p>
      </w:tc>
      <w:bookmarkEnd w:id="4"/>
    </w:tr>
    <w:tr w:rsidR="00B72D67" w14:paraId="2CDA5C40" w14:textId="77777777" w:rsidTr="00B72D6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B66FB32" w14:textId="77777777" w:rsidR="00B72D67" w:rsidRDefault="00B72D67" w:rsidP="00B72D67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8BF7120" w14:textId="77777777" w:rsidR="00B72D67" w:rsidRDefault="00B72D67" w:rsidP="00B72D67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363A8CC" w14:textId="77777777" w:rsidR="00B72D67" w:rsidRDefault="00B72D67" w:rsidP="00B72D67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14F8196" w14:textId="77777777" w:rsidR="00B72D67" w:rsidRDefault="00B72D67" w:rsidP="00B72D67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22B2B69" w14:textId="77777777" w:rsidR="00B72D67" w:rsidRDefault="00B72D67" w:rsidP="00B72D67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D2D45C4" w14:textId="77777777" w:rsidR="00B72D67" w:rsidRDefault="00B72D67" w:rsidP="00B72D67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</w:tr>
    <w:tr w:rsidR="00B72D67" w14:paraId="499F9D67" w14:textId="77777777" w:rsidTr="00B72D6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011DA3E" w14:textId="77777777" w:rsidR="00B72D67" w:rsidRDefault="00B72D67" w:rsidP="00B72D67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7EE51F1" w14:textId="5C36690D" w:rsidR="00B72D67" w:rsidRDefault="00B72D67" w:rsidP="00B72D67">
          <w:pPr>
            <w:pStyle w:val="SOPTableEntry"/>
          </w:pPr>
          <w:r>
            <w:t>HRP-062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CCA6716" w14:textId="68F198B3" w:rsidR="00B72D67" w:rsidRDefault="00510EDF" w:rsidP="00B72D67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BE19D59" w14:textId="09DF1341" w:rsidR="00B72D67" w:rsidRDefault="00276E6D" w:rsidP="00B72D67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95E179B" w14:textId="5655D7FD" w:rsidR="00B72D67" w:rsidRDefault="00510EDF" w:rsidP="00B72D67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9BC5897" w14:textId="77777777" w:rsidR="00B72D67" w:rsidRDefault="00B72D67" w:rsidP="00B72D67">
          <w:pPr>
            <w:pStyle w:val="SOPTable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rPr>
              <w:noProof/>
            </w:rPr>
            <w:instrText xml:space="preserve"> NUMPAGES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  <w:bookmarkEnd w:id="5"/>
    </w:tr>
  </w:tbl>
  <w:p w14:paraId="4B1CCD77" w14:textId="77777777" w:rsidR="003B3484" w:rsidRPr="007A2BC4" w:rsidRDefault="00510EDF" w:rsidP="006F3C93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BB236" w14:textId="77777777" w:rsidR="00E87B7E" w:rsidRDefault="00E87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962"/>
        </w:tabs>
        <w:ind w:left="1026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E4"/>
    <w:rsid w:val="000075FA"/>
    <w:rsid w:val="000077B1"/>
    <w:rsid w:val="000205E8"/>
    <w:rsid w:val="00045F80"/>
    <w:rsid w:val="00056364"/>
    <w:rsid w:val="0009645F"/>
    <w:rsid w:val="000A17D5"/>
    <w:rsid w:val="000C6FAF"/>
    <w:rsid w:val="00103BC4"/>
    <w:rsid w:val="00137231"/>
    <w:rsid w:val="001853B7"/>
    <w:rsid w:val="001B61BF"/>
    <w:rsid w:val="001F73F8"/>
    <w:rsid w:val="00206AF4"/>
    <w:rsid w:val="002366E7"/>
    <w:rsid w:val="00276E6D"/>
    <w:rsid w:val="002C1A29"/>
    <w:rsid w:val="0030629E"/>
    <w:rsid w:val="003B267E"/>
    <w:rsid w:val="003F7F42"/>
    <w:rsid w:val="0046568E"/>
    <w:rsid w:val="0047381F"/>
    <w:rsid w:val="0047738D"/>
    <w:rsid w:val="004D206C"/>
    <w:rsid w:val="00500825"/>
    <w:rsid w:val="005015B1"/>
    <w:rsid w:val="00510EDF"/>
    <w:rsid w:val="00522D23"/>
    <w:rsid w:val="005B0234"/>
    <w:rsid w:val="005B0BF6"/>
    <w:rsid w:val="005B4F3D"/>
    <w:rsid w:val="005E53B8"/>
    <w:rsid w:val="006176B3"/>
    <w:rsid w:val="00680310"/>
    <w:rsid w:val="006C7D8C"/>
    <w:rsid w:val="006F3C93"/>
    <w:rsid w:val="00733E25"/>
    <w:rsid w:val="007A6AE1"/>
    <w:rsid w:val="00885B52"/>
    <w:rsid w:val="008D69EA"/>
    <w:rsid w:val="0091534B"/>
    <w:rsid w:val="009325FF"/>
    <w:rsid w:val="00A11216"/>
    <w:rsid w:val="00A275CC"/>
    <w:rsid w:val="00AD697D"/>
    <w:rsid w:val="00AF4A00"/>
    <w:rsid w:val="00B0623D"/>
    <w:rsid w:val="00B27AE4"/>
    <w:rsid w:val="00B45B7E"/>
    <w:rsid w:val="00B632B8"/>
    <w:rsid w:val="00B72D67"/>
    <w:rsid w:val="00B741AD"/>
    <w:rsid w:val="00BA5B77"/>
    <w:rsid w:val="00BF2813"/>
    <w:rsid w:val="00C448B3"/>
    <w:rsid w:val="00C715E5"/>
    <w:rsid w:val="00C925E5"/>
    <w:rsid w:val="00CD5BB8"/>
    <w:rsid w:val="00D5244F"/>
    <w:rsid w:val="00D81F8A"/>
    <w:rsid w:val="00DC27FA"/>
    <w:rsid w:val="00E05D75"/>
    <w:rsid w:val="00E27893"/>
    <w:rsid w:val="00E87B7E"/>
    <w:rsid w:val="00ED6CD8"/>
    <w:rsid w:val="00F11126"/>
    <w:rsid w:val="00F23FD5"/>
    <w:rsid w:val="00F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34A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B27AE4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B27AE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27AE4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B27AE4"/>
    <w:rPr>
      <w:color w:val="0000FF"/>
      <w:u w:val="single"/>
    </w:rPr>
  </w:style>
  <w:style w:type="paragraph" w:customStyle="1" w:styleId="SOPTableHeader">
    <w:name w:val="SOP Table Header"/>
    <w:basedOn w:val="Normal"/>
    <w:rsid w:val="00B27AE4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B27AE4"/>
    <w:rPr>
      <w:sz w:val="18"/>
    </w:rPr>
  </w:style>
  <w:style w:type="paragraph" w:customStyle="1" w:styleId="SOPLevel1">
    <w:name w:val="SOP Level 1"/>
    <w:basedOn w:val="Normal"/>
    <w:rsid w:val="00B27AE4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B27AE4"/>
    <w:pPr>
      <w:numPr>
        <w:ilvl w:val="1"/>
      </w:numPr>
      <w:spacing w:before="20" w:after="20"/>
    </w:pPr>
    <w:rPr>
      <w:b w:val="0"/>
    </w:rPr>
  </w:style>
  <w:style w:type="paragraph" w:customStyle="1" w:styleId="SOPLevel3">
    <w:name w:val="SOP Level 3"/>
    <w:basedOn w:val="SOPLevel2"/>
    <w:rsid w:val="00B27AE4"/>
    <w:pPr>
      <w:numPr>
        <w:ilvl w:val="2"/>
      </w:numPr>
      <w:tabs>
        <w:tab w:val="clear" w:pos="1962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rsid w:val="00B27AE4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B27AE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B27AE4"/>
    <w:pPr>
      <w:numPr>
        <w:ilvl w:val="5"/>
      </w:numPr>
      <w:ind w:left="5400" w:hanging="1440"/>
    </w:pPr>
  </w:style>
  <w:style w:type="character" w:styleId="CommentReference">
    <w:name w:val="annotation reference"/>
    <w:rsid w:val="00B27A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7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7AE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E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BB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B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2B8"/>
  </w:style>
  <w:style w:type="paragraph" w:styleId="Footer">
    <w:name w:val="footer"/>
    <w:basedOn w:val="Normal"/>
    <w:link w:val="FooterChar"/>
    <w:uiPriority w:val="99"/>
    <w:unhideWhenUsed/>
    <w:rsid w:val="00B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0D4D5-A73E-4319-976A-93928F947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BE466-5DD3-4122-BA1A-B848E6D7B8A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EE2D3316-F3A5-41AF-989B-3EE381F3C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2019-01-02T22:09:00Z</dcterms:created>
  <dcterms:modified xsi:type="dcterms:W3CDTF">2019-07-01T17:33:00Z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